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0A" w:rsidRPr="00162FFB" w:rsidRDefault="002C450A" w:rsidP="002C450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62FFB">
        <w:rPr>
          <w:rFonts w:ascii="Edwardian Script ITC" w:eastAsia="Times New Roman" w:hAnsi="Edwardian Script ITC" w:cs="Times New Roman"/>
          <w:b/>
          <w:sz w:val="56"/>
          <w:szCs w:val="56"/>
        </w:rPr>
        <w:t xml:space="preserve">    </w:t>
      </w:r>
      <w:r w:rsidRPr="00162FFB"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  <w:t>Oficina de Acceso a la Información</w:t>
      </w:r>
      <w:r w:rsidRPr="00162FFB">
        <w:rPr>
          <w:rFonts w:ascii="Times New Roman" w:eastAsia="Times New Roman" w:hAnsi="Times New Roman" w:cs="Times New Roman"/>
          <w:color w:val="0070C0"/>
          <w:sz w:val="40"/>
          <w:szCs w:val="40"/>
        </w:rPr>
        <w:t xml:space="preserve"> </w:t>
      </w:r>
      <w:r w:rsidRPr="00162FFB">
        <w:rPr>
          <w:rFonts w:ascii="Times New Roman" w:eastAsia="Times New Roman" w:hAnsi="Times New Roman" w:cs="Times New Roman"/>
          <w:color w:val="0070C0"/>
          <w:sz w:val="24"/>
          <w:szCs w:val="24"/>
        </w:rPr>
        <w:t>(OAI)</w:t>
      </w:r>
    </w:p>
    <w:p w:rsidR="002C450A" w:rsidRPr="00162FFB" w:rsidRDefault="002C450A" w:rsidP="002C450A">
      <w:pPr>
        <w:tabs>
          <w:tab w:val="left" w:pos="930"/>
          <w:tab w:val="center" w:pos="4779"/>
        </w:tabs>
        <w:spacing w:after="0" w:line="18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62FFB">
        <w:rPr>
          <w:rFonts w:ascii="Times New Roman" w:eastAsia="Times New Roman" w:hAnsi="Times New Roman" w:cs="Times New Roman"/>
          <w:sz w:val="24"/>
          <w:szCs w:val="24"/>
        </w:rPr>
        <w:tab/>
      </w:r>
      <w:r w:rsidRPr="00162FF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spellStart"/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Ofic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809-578-2622 (ext. 255) – </w:t>
      </w:r>
      <w:proofErr w:type="spell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Pág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Web.: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9551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www.coraamoca.gob.do</w:t>
        </w:r>
      </w:hyperlink>
    </w:p>
    <w:p w:rsidR="002C450A" w:rsidRPr="00162FFB" w:rsidRDefault="002C450A" w:rsidP="002C450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RAI: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FFB">
        <w:rPr>
          <w:rFonts w:ascii="Edwardian Script ITC" w:eastAsia="Times New Roman" w:hAnsi="Edwardian Script ITC" w:cs="Times New Roman"/>
          <w:sz w:val="36"/>
          <w:szCs w:val="36"/>
        </w:rPr>
        <w:t>Licda. Patricia Ramos R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162FFB">
        <w:rPr>
          <w:rFonts w:ascii="Times New Roman" w:eastAsia="Times New Roman" w:hAnsi="Times New Roman" w:cs="Times New Roman"/>
        </w:rPr>
        <w:t xml:space="preserve">Correo: </w:t>
      </w:r>
      <w:hyperlink r:id="rId6" w:history="1">
        <w:r w:rsidRPr="00955178">
          <w:rPr>
            <w:rFonts w:ascii="Times New Roman" w:eastAsia="Times New Roman" w:hAnsi="Times New Roman" w:cs="Times New Roman"/>
            <w:color w:val="0000FF"/>
            <w:u w:val="single"/>
          </w:rPr>
          <w:t>oaicoraamoca@gmail.com</w:t>
        </w:r>
      </w:hyperlink>
    </w:p>
    <w:p w:rsidR="002C450A" w:rsidRPr="00955178" w:rsidRDefault="002C450A" w:rsidP="002C450A">
      <w:pPr>
        <w:jc w:val="center"/>
        <w:rPr>
          <w:rFonts w:ascii="Times New Roman" w:hAnsi="Times New Roman"/>
          <w:sz w:val="16"/>
          <w:szCs w:val="16"/>
        </w:rPr>
      </w:pPr>
    </w:p>
    <w:p w:rsidR="002C450A" w:rsidRDefault="002C450A" w:rsidP="002C450A">
      <w:pPr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18</w:t>
      </w:r>
      <w:r w:rsidRPr="00C737F0">
        <w:rPr>
          <w:rFonts w:ascii="Baskerville Old Face" w:hAnsi="Baskerville Old Face"/>
          <w:sz w:val="24"/>
          <w:szCs w:val="24"/>
        </w:rPr>
        <w:t xml:space="preserve"> </w:t>
      </w:r>
      <w:r w:rsidRPr="00393D3A">
        <w:rPr>
          <w:rFonts w:ascii="Baskerville Old Face" w:hAnsi="Baskerville Old Face"/>
          <w:sz w:val="24"/>
          <w:szCs w:val="24"/>
        </w:rPr>
        <w:t xml:space="preserve">de </w:t>
      </w:r>
      <w:r>
        <w:rPr>
          <w:rFonts w:ascii="Baskerville Old Face" w:hAnsi="Baskerville Old Face"/>
          <w:sz w:val="24"/>
          <w:szCs w:val="24"/>
        </w:rPr>
        <w:t>o</w:t>
      </w:r>
      <w:r>
        <w:rPr>
          <w:rFonts w:ascii="Baskerville Old Face" w:hAnsi="Baskerville Old Face"/>
          <w:sz w:val="24"/>
          <w:szCs w:val="24"/>
        </w:rPr>
        <w:t>ctubre</w:t>
      </w:r>
      <w:r>
        <w:rPr>
          <w:rFonts w:ascii="Baskerville Old Face" w:hAnsi="Baskerville Old Face"/>
          <w:sz w:val="24"/>
          <w:szCs w:val="24"/>
        </w:rPr>
        <w:t xml:space="preserve"> de 2024</w:t>
      </w:r>
    </w:p>
    <w:p w:rsidR="002C450A" w:rsidRDefault="002C450A" w:rsidP="002C450A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Estadística de Gestión del Área de Acceso a la Información pública</w:t>
      </w:r>
    </w:p>
    <w:p w:rsidR="002C450A" w:rsidRDefault="00892E95" w:rsidP="002C450A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Tercer (3er.) Trimestre JULIO-SEPTIEMBRE</w:t>
      </w:r>
      <w:r w:rsidR="002C450A">
        <w:rPr>
          <w:rFonts w:ascii="Baskerville Old Face" w:hAnsi="Baskerville Old Face"/>
          <w:sz w:val="24"/>
          <w:szCs w:val="24"/>
        </w:rPr>
        <w:t>, de 2024.</w:t>
      </w:r>
    </w:p>
    <w:p w:rsidR="002C450A" w:rsidRPr="00955178" w:rsidRDefault="002C450A" w:rsidP="002C450A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2C450A" w:rsidRPr="00002597" w:rsidRDefault="002C450A" w:rsidP="002C450A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En el período de gestión 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JULIO-SEPTIEMB</w:t>
      </w:r>
      <w:bookmarkStart w:id="0" w:name="_GoBack"/>
      <w:bookmarkEnd w:id="0"/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RE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 de 2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02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4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,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la OAI recibió </w:t>
      </w:r>
      <w:r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CERO</w:t>
      </w:r>
      <w:r w:rsidRPr="00002597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 xml:space="preserve"> (</w:t>
      </w:r>
      <w:r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0</w:t>
      </w:r>
      <w:r w:rsidRPr="00002597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 xml:space="preserve">)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solicitudes de información, </w:t>
      </w:r>
      <w:r>
        <w:rPr>
          <w:rFonts w:ascii="Baskerville Old Face" w:eastAsia="Times New Roman" w:hAnsi="Baskerville Old Face" w:cs="Times New Roman"/>
          <w:sz w:val="24"/>
          <w:szCs w:val="24"/>
        </w:rPr>
        <w:t>de manera física/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personal</w:t>
      </w:r>
      <w:r>
        <w:rPr>
          <w:rFonts w:ascii="Baskerville Old Face" w:eastAsia="Times New Roman" w:hAnsi="Baskerville Old Face" w:cs="Times New Roman"/>
          <w:sz w:val="24"/>
          <w:szCs w:val="24"/>
        </w:rPr>
        <w:t>;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a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través del portal web Único de Sistema de Acceso a la Información  Pública (SAIP)</w:t>
      </w:r>
      <w:r>
        <w:rPr>
          <w:rFonts w:ascii="Baskerville Old Face" w:eastAsia="Times New Roman" w:hAnsi="Baskerville Old Face" w:cs="Times New Roman"/>
          <w:sz w:val="24"/>
          <w:szCs w:val="24"/>
        </w:rPr>
        <w:t>, la OAI recibió: CERO (0) solicitudes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2C450A" w:rsidRDefault="002C450A" w:rsidP="002C450A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2C450A" w:rsidRPr="00A12FA3" w:rsidRDefault="002C450A" w:rsidP="002C450A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Cada tres meses se publica una estadística de las solicitudes de información, en el </w:t>
      </w:r>
      <w:proofErr w:type="spellStart"/>
      <w:r w:rsidRPr="00002597">
        <w:rPr>
          <w:rFonts w:ascii="Baskerville Old Face" w:eastAsia="Times New Roman" w:hAnsi="Baskerville Old Face" w:cs="Times New Roman"/>
          <w:sz w:val="24"/>
          <w:szCs w:val="24"/>
        </w:rPr>
        <w:t>subportal</w:t>
      </w:r>
      <w:proofErr w:type="spellEnd"/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de Transparencia, en la página web Institucional de CORAAMOCA, con la información detallada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 este es el enlace:</w:t>
      </w:r>
    </w:p>
    <w:p w:rsidR="002C450A" w:rsidRDefault="002516BD" w:rsidP="002C450A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  <w:r>
        <w:rPr>
          <w:rFonts w:ascii="Baskerville Old Face" w:eastAsia="Times New Roman" w:hAnsi="Baskerville Old Face" w:cs="Times New Roman"/>
          <w:sz w:val="16"/>
          <w:szCs w:val="16"/>
        </w:rPr>
        <w:t xml:space="preserve">( </w:t>
      </w:r>
      <w:hyperlink r:id="rId7" w:history="1">
        <w:r w:rsidRPr="00025AC1">
          <w:rPr>
            <w:rStyle w:val="Hipervnculo"/>
            <w:rFonts w:ascii="Baskerville Old Face" w:eastAsia="Times New Roman" w:hAnsi="Baskerville Old Face" w:cs="Times New Roman"/>
            <w:sz w:val="16"/>
            <w:szCs w:val="16"/>
          </w:rPr>
          <w:t>https://coraamoca.gob.do/transparencia/index.php/oai/estadisticas-y-balances-de-la-gestion-oai/category/2103-estadistica-y-balance-de-gestion-de-la-oai-coraamoca-2024</w:t>
        </w:r>
      </w:hyperlink>
      <w:r>
        <w:rPr>
          <w:rFonts w:ascii="Baskerville Old Face" w:eastAsia="Times New Roman" w:hAnsi="Baskerville Old Face" w:cs="Times New Roman"/>
          <w:sz w:val="16"/>
          <w:szCs w:val="16"/>
        </w:rPr>
        <w:t xml:space="preserve"> ).</w:t>
      </w:r>
    </w:p>
    <w:p w:rsidR="002C450A" w:rsidRPr="00002597" w:rsidRDefault="002C450A" w:rsidP="002C450A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2C450A" w:rsidRPr="00002597" w:rsidRDefault="002C450A" w:rsidP="002C450A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</w:pPr>
      <w:r w:rsidRPr="0000259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 xml:space="preserve">Matriz de 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esta</w:t>
      </w:r>
      <w:r w:rsidR="002516BD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dística de gestión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.</w:t>
      </w:r>
    </w:p>
    <w:tbl>
      <w:tblPr>
        <w:tblStyle w:val="Tablaconcuadrcula2"/>
        <w:tblW w:w="8288" w:type="dxa"/>
        <w:tblInd w:w="284" w:type="dxa"/>
        <w:tblLook w:val="04A0" w:firstRow="1" w:lastRow="0" w:firstColumn="1" w:lastColumn="0" w:noHBand="0" w:noVBand="1"/>
      </w:tblPr>
      <w:tblGrid>
        <w:gridCol w:w="1387"/>
        <w:gridCol w:w="979"/>
        <w:gridCol w:w="1087"/>
        <w:gridCol w:w="1409"/>
        <w:gridCol w:w="1589"/>
        <w:gridCol w:w="1837"/>
      </w:tblGrid>
      <w:tr w:rsidR="002C450A" w:rsidRPr="00002597" w:rsidTr="00F026DE">
        <w:trPr>
          <w:trHeight w:val="744"/>
        </w:trPr>
        <w:tc>
          <w:tcPr>
            <w:tcW w:w="0" w:type="auto"/>
            <w:shd w:val="clear" w:color="auto" w:fill="5B9BD5" w:themeFill="accent1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Medio de solicitud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Recibidas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Pendientes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Resueltas en 5 días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Rechazadas en 5 días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Remitidas a otra institución</w:t>
            </w:r>
          </w:p>
        </w:tc>
      </w:tr>
      <w:tr w:rsidR="002C450A" w:rsidRPr="00002597" w:rsidTr="00F026DE">
        <w:trPr>
          <w:trHeight w:val="383"/>
        </w:trPr>
        <w:tc>
          <w:tcPr>
            <w:tcW w:w="0" w:type="auto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Física</w:t>
            </w:r>
          </w:p>
        </w:tc>
        <w:tc>
          <w:tcPr>
            <w:tcW w:w="0" w:type="auto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2C450A" w:rsidRPr="00002597" w:rsidTr="00F026DE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Portal SAIP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516BD" w:rsidP="00F026DE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2C450A" w:rsidRPr="00002597" w:rsidTr="00F026DE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516BD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2C450A" w:rsidRPr="00002597" w:rsidRDefault="002C450A" w:rsidP="00F026DE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</w:tr>
    </w:tbl>
    <w:p w:rsidR="002C450A" w:rsidRPr="00002597" w:rsidRDefault="002C450A" w:rsidP="002C450A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sz w:val="28"/>
          <w:szCs w:val="28"/>
        </w:rPr>
      </w:pPr>
    </w:p>
    <w:p w:rsidR="002C450A" w:rsidRDefault="002C450A" w:rsidP="002C450A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  <w:r>
        <w:rPr>
          <w:rFonts w:ascii="Baskerville Old Face" w:eastAsia="Times New Roman" w:hAnsi="Baskerville Old Face" w:cs="Times New Roman"/>
          <w:sz w:val="20"/>
          <w:szCs w:val="20"/>
        </w:rPr>
        <w:t>PORTAL WEB - SAIP</w:t>
      </w:r>
    </w:p>
    <w:p w:rsidR="002C450A" w:rsidRDefault="002C450A" w:rsidP="002C450A">
      <w:r>
        <w:rPr>
          <w:noProof/>
          <w:lang w:eastAsia="es-DO"/>
        </w:rPr>
        <w:drawing>
          <wp:inline distT="0" distB="0" distL="0" distR="0" wp14:anchorId="5C003028" wp14:editId="5DA25450">
            <wp:extent cx="5400040" cy="17413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8405"/>
                    <a:stretch/>
                  </pic:blipFill>
                  <pic:spPr bwMode="auto">
                    <a:xfrm>
                      <a:off x="0" y="0"/>
                      <a:ext cx="5400040" cy="174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50A" w:rsidRDefault="002C450A" w:rsidP="002C450A"/>
    <w:p w:rsidR="002C450A" w:rsidRPr="00002597" w:rsidRDefault="002C450A" w:rsidP="002C450A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</w:pPr>
      <w:r w:rsidRPr="00002597"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  <w:t>Licda. Patricia Ramos Rosario</w:t>
      </w:r>
    </w:p>
    <w:p w:rsidR="002C450A" w:rsidRDefault="002C450A" w:rsidP="002C450A">
      <w:pPr>
        <w:spacing w:after="0" w:line="240" w:lineRule="auto"/>
        <w:jc w:val="center"/>
      </w:pPr>
      <w:r w:rsidRPr="00002597">
        <w:rPr>
          <w:rFonts w:ascii="Baskerville Old Face" w:eastAsia="Times New Roman" w:hAnsi="Baskerville Old Face" w:cs="Times New Roman"/>
          <w:sz w:val="20"/>
          <w:szCs w:val="20"/>
        </w:rPr>
        <w:t>Responsable del Acceso a la Información (RAI)</w:t>
      </w:r>
    </w:p>
    <w:p w:rsidR="00572F6E" w:rsidRDefault="00572F6E"/>
    <w:sectPr w:rsidR="00572F6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FB" w:rsidRDefault="002516BD">
    <w:pPr>
      <w:pStyle w:val="Encabezado"/>
    </w:pPr>
    <w:r>
      <w:rPr>
        <w:noProof/>
        <w:lang w:eastAsia="es-DO"/>
      </w:rPr>
      <w:drawing>
        <wp:inline distT="0" distB="0" distL="0" distR="0" wp14:anchorId="0CB65A10" wp14:editId="4AA9CD16">
          <wp:extent cx="5400040" cy="67881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Nuevo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B12"/>
    <w:multiLevelType w:val="hybridMultilevel"/>
    <w:tmpl w:val="2438DC9C"/>
    <w:lvl w:ilvl="0" w:tplc="029213FC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A"/>
    <w:rsid w:val="002516BD"/>
    <w:rsid w:val="002C450A"/>
    <w:rsid w:val="00572F6E"/>
    <w:rsid w:val="008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EF52A9-B180-47B1-8DA7-ADE561F0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2C4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50A"/>
  </w:style>
  <w:style w:type="table" w:styleId="Tablaconcuadrcula">
    <w:name w:val="Table Grid"/>
    <w:basedOn w:val="Tablanormal"/>
    <w:uiPriority w:val="39"/>
    <w:rsid w:val="002C4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51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raamoca.gob.do/transparencia/index.php/oai/estadisticas-y-balances-de-la-gestion-oai/category/2103-estadistica-y-balance-de-gestion-de-la-oai-coraamoca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icoraamoc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raamoca.gob.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2024-10-21T17:02:00Z</dcterms:created>
  <dcterms:modified xsi:type="dcterms:W3CDTF">2024-10-21T17:11:00Z</dcterms:modified>
</cp:coreProperties>
</file>